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Aptos" w:cs="Aptos" w:eastAsia="Aptos" w:hAnsi="Apto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Aptos" w:cs="Aptos" w:eastAsia="Aptos" w:hAnsi="Aptos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ptos" w:cs="Aptos" w:eastAsia="Aptos" w:hAnsi="Apto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  <w:t xml:space="preserve">15-21 Aprile, Milano</w:t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  <w:t xml:space="preserve">MDW2024 - Superstudio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Atelier Mirage e Hadi Teherani: </w:t>
      </w:r>
    </w:p>
    <w:p w:rsidR="00000000" w:rsidDel="00000000" w:rsidP="00000000" w:rsidRDefault="00000000" w:rsidRPr="00000000" w14:paraId="0000000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 dialogo tra design e sostenibilità nella collezione Nagomi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La collezione </w:t>
      </w:r>
      <w:r w:rsidDel="00000000" w:rsidR="00000000" w:rsidRPr="00000000">
        <w:rPr>
          <w:b w:val="1"/>
          <w:rtl w:val="0"/>
        </w:rPr>
        <w:t xml:space="preserve">Nagomi, realizzata in collaborazione con l'architetto Hadi Teherani,</w:t>
      </w:r>
      <w:r w:rsidDel="00000000" w:rsidR="00000000" w:rsidRPr="00000000">
        <w:rPr>
          <w:rtl w:val="0"/>
        </w:rPr>
        <w:t xml:space="preserve"> traduce in forma la conversazione tra spazio e design, elevando la decorazione ceramica a un atto di armonizzazione estetica e sensibilità ambientale.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Incorporando con orgoglio una </w:t>
      </w:r>
      <w:r w:rsidDel="00000000" w:rsidR="00000000" w:rsidRPr="00000000">
        <w:rPr>
          <w:b w:val="1"/>
          <w:rtl w:val="0"/>
        </w:rPr>
        <w:t xml:space="preserve">percentuale significativa di vetri derivati dal riciclo di tubi catodici</w:t>
      </w:r>
      <w:r w:rsidDel="00000000" w:rsidR="00000000" w:rsidRPr="00000000">
        <w:rPr>
          <w:rtl w:val="0"/>
        </w:rPr>
        <w:t xml:space="preserve">, un tempo cuore pulsante di monitor e schermi televisivi, Mirage infatti rende omaggio a una narrazione di sostenibilità che intreccia passato, presente e futuro.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Il nome del progetto trae ispirazione da una parola giapponese che evoca l'armonia e la serenità, rappresentando il senso di questa nuova creazione, che celebra l'equilibrio nella bellezza della semplicità.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Nagomi emerge dall'ambizione di innovare il concetto di decorazione, facendolo con consapevolezza: ogni pezzo rappresenta un elemento di un progetto più ampio, orientato verso un futuro in cui il design rispetta e valorizza le risorse del nostro pianeta.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Mirage ha trovato in Hadi Teherani un compagno di viaggio e un traduttore di una visione comune. Riconosciuto a livello internazionale per la creazione di progetti che incarnano l'innovazione e l'estetica senza tempo, Teherani infonde alla collezione la sua visione distintiva: un approccio architettonico che trascende confini e culture, che esprime la passione per la creazione di spazi che arricchiscono la vita quotidiana.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Il mosaico, partendo dalla sua forma più tradizionale, si tramuta in linguaggio, un mezzo attraverso il quale raccontare storie di spazi che vivono in armonia con chi li abita e con l'ambiente che li ospita.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È una sintesi tra il rigore dell'architettura e la poesia delle superfici, tra la precisione della tecnica e la fluidità delle forme naturali.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Un equilibrio tra l'unicità delle tecniche artigianali e la precisione dei metodi produttivi industriali. Il risultato è una connotazione materica, una trama che rievoca la tradizione decorativa artigianale reinterpretata attraverso la lente dell'innovazione e dell'efficienza produttiva.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Nagomi interpreta un nuovo canone di bellezza, fondato sulla valorizzazione della semplicità e sull'impegno verso la sostenibilità. Una celebrazione della ceramica in un design consapevole, dove la semplicità si eleva a manifesto di creatività.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Specifiche tecniche per la collezione Nagomi: 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5 forme, 9 colori, 3 mix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Formati:  Il progetto si sviluppa attraverso cinque pattern esclusivi, realizzati con una miscela ceramica arricchita di vetro riciclato. I moduli, di dimensioni 30x30 cm e con tessere di soli 2 mm di spessore, sono uniti senza l’uso di reti, semplificando l’installazione e minimizzando i rifiuti. Questa metodologia non solo alleggerisce l’impronta ecologica del prodotto ma esalta anche la sua unicità e facilità d’uso.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  <w:t xml:space="preserve">Disponibili in varie tonalità, dalle più neutre a colori più audaci, i pattern di Nagomi offrono una vasta gamma di opzioni decorative, proponendo una nuova interpretazione della tradizione decorativa che valorizza ogni ambiente con un tocco di originalità.</w:t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Contatti</w:t>
      </w:r>
    </w:p>
    <w:p w:rsidR="00000000" w:rsidDel="00000000" w:rsidP="00000000" w:rsidRDefault="00000000" w:rsidRPr="00000000" w14:paraId="0000003C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54words – Ufficio Stampa e PR</w:t>
      </w:r>
    </w:p>
    <w:p w:rsidR="00000000" w:rsidDel="00000000" w:rsidP="00000000" w:rsidRDefault="00000000" w:rsidRPr="00000000" w14:paraId="0000003D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Serena Capasso – M +39 3401929764 – </w:t>
      </w:r>
      <w:hyperlink r:id="rId7">
        <w:r w:rsidDel="00000000" w:rsidR="00000000" w:rsidRPr="00000000">
          <w:rPr>
            <w:i w:val="1"/>
            <w:color w:val="1155cc"/>
            <w:sz w:val="20"/>
            <w:szCs w:val="20"/>
            <w:u w:val="single"/>
            <w:rtl w:val="0"/>
          </w:rPr>
          <w:t xml:space="preserve">serena@54words.net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Anna Ronchini – M +39 3312914937 – </w:t>
      </w:r>
      <w:hyperlink r:id="rId8">
        <w:r w:rsidDel="00000000" w:rsidR="00000000" w:rsidRPr="00000000">
          <w:rPr>
            <w:i w:val="1"/>
            <w:color w:val="1155cc"/>
            <w:sz w:val="20"/>
            <w:szCs w:val="20"/>
            <w:u w:val="single"/>
            <w:rtl w:val="0"/>
          </w:rPr>
          <w:t xml:space="preserve">anna@54words.net</w:t>
        </w:r>
      </w:hyperlink>
      <w:r w:rsidDel="00000000" w:rsidR="00000000" w:rsidRPr="00000000">
        <w:rPr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4" w:w="11909" w:orient="portrait"/>
      <w:pgMar w:bottom="1440" w:top="127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Apto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drawing>
        <wp:inline distB="0" distT="0" distL="0" distR="0">
          <wp:extent cx="1965800" cy="455036"/>
          <wp:effectExtent b="0" l="0" r="0" t="0"/>
          <wp:docPr descr="Immagine che contiene testo, Carattere, logo, bianco&#10;&#10;Descrizione generata automaticamente" id="892461747" name="image1.jpg"/>
          <a:graphic>
            <a:graphicData uri="http://schemas.openxmlformats.org/drawingml/2006/picture">
              <pic:pic>
                <pic:nvPicPr>
                  <pic:cNvPr descr="Immagine che contiene testo, Carattere, logo, bianco&#10;&#10;Descrizione generata automaticament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5800" cy="45503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 w:val="1"/>
    <w:rsid w:val="00DE45D2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E45D2"/>
  </w:style>
  <w:style w:type="paragraph" w:styleId="Pidipagina">
    <w:name w:val="footer"/>
    <w:basedOn w:val="Normale"/>
    <w:link w:val="PidipaginaCarattere"/>
    <w:uiPriority w:val="99"/>
    <w:unhideWhenUsed w:val="1"/>
    <w:rsid w:val="00DE45D2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E45D2"/>
  </w:style>
  <w:style w:type="paragraph" w:styleId="Contact" w:customStyle="1">
    <w:name w:val="Contact"/>
    <w:qFormat w:val="1"/>
    <w:rsid w:val="00A21B6D"/>
    <w:pPr>
      <w:spacing w:line="240" w:lineRule="auto"/>
    </w:pPr>
    <w:rPr>
      <w:rFonts w:eastAsia="Calibri"/>
      <w:bCs w:val="1"/>
      <w:lang w:eastAsia="en-US" w:val="es-ES_tradnl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erena@54words.net" TargetMode="External"/><Relationship Id="rId8" Type="http://schemas.openxmlformats.org/officeDocument/2006/relationships/hyperlink" Target="mailto:anna@54words.ne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DQQ0d8b3mlUBDOfscZRE38EIWQ==">CgMxLjAyCGguZ2pkZ3hzOAByITFBR1lVcTdqMVc5RWotd3pnYWplQ25EeGhJMjB1bUp3Mw==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2024-02-29T12:44:00Z</dcterms:created>
</cp:coreProperties>
</file>